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8175" w14:textId="77777777" w:rsidR="008D4BE5" w:rsidRDefault="00A329AB">
      <w:pPr>
        <w:spacing w:line="150" w:lineRule="exact"/>
        <w:jc w:val="center"/>
      </w:pPr>
      <w:r>
        <w:rPr>
          <w:rFonts w:ascii="Arial" w:hAnsi="Arial"/>
          <w:b/>
          <w:bCs/>
          <w:sz w:val="16"/>
        </w:rPr>
        <w:t>EMPRESA DE TURISMO DE PERNAMBUCO S/A – EMPETUR</w:t>
      </w:r>
    </w:p>
    <w:p w14:paraId="06BF2C64" w14:textId="74DB5BB0" w:rsidR="005F3C09" w:rsidRDefault="00FB12CE" w:rsidP="005F3C09">
      <w:pPr>
        <w:pStyle w:val="NormalWeb"/>
        <w:spacing w:before="0" w:beforeAutospacing="0" w:after="0" w:afterAutospacing="0" w:line="150" w:lineRule="exact"/>
        <w:jc w:val="center"/>
        <w:rPr>
          <w:rFonts w:ascii="Arial" w:hAnsi="Arial"/>
          <w:color w:val="000000"/>
          <w:sz w:val="12"/>
          <w:szCs w:val="12"/>
        </w:rPr>
      </w:pPr>
      <w:r w:rsidRPr="009D569B">
        <w:rPr>
          <w:rFonts w:ascii="Arial" w:hAnsi="Arial"/>
          <w:color w:val="000000"/>
          <w:sz w:val="12"/>
          <w:szCs w:val="12"/>
        </w:rPr>
        <w:t>EXTRATO DE CONTRATO</w:t>
      </w:r>
      <w:r w:rsidR="00362F85">
        <w:rPr>
          <w:rFonts w:ascii="Arial" w:hAnsi="Arial"/>
          <w:color w:val="000000"/>
          <w:sz w:val="12"/>
          <w:szCs w:val="12"/>
        </w:rPr>
        <w:t>S</w:t>
      </w:r>
    </w:p>
    <w:p w14:paraId="2CF519C0" w14:textId="77777777" w:rsidR="00890B29" w:rsidRDefault="00890B29" w:rsidP="005F3C09">
      <w:pPr>
        <w:pStyle w:val="NormalWeb"/>
        <w:spacing w:before="0" w:beforeAutospacing="0" w:after="0" w:afterAutospacing="0" w:line="150" w:lineRule="exact"/>
        <w:jc w:val="center"/>
        <w:rPr>
          <w:rStyle w:val="Forte"/>
          <w:rFonts w:ascii="Arial" w:hAnsi="Arial"/>
          <w:color w:val="000000"/>
          <w:sz w:val="12"/>
          <w:szCs w:val="12"/>
        </w:rPr>
      </w:pPr>
    </w:p>
    <w:p w14:paraId="17603B1B" w14:textId="77777777" w:rsidR="00362F85" w:rsidRDefault="00D86558" w:rsidP="00362F8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bookmarkStart w:id="0" w:name="_Hlk107228113"/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362F85" w:rsidRPr="00362F85">
        <w:rPr>
          <w:rFonts w:ascii="Consolas" w:hAnsi="Consolas" w:cs="Arial"/>
          <w:b/>
          <w:color w:val="000000"/>
          <w:sz w:val="12"/>
          <w:szCs w:val="12"/>
        </w:rPr>
        <w:t>111</w:t>
      </w:r>
      <w:r w:rsidR="00A80290" w:rsidRPr="00362F85">
        <w:rPr>
          <w:rFonts w:ascii="Consolas" w:hAnsi="Consolas" w:cs="Arial"/>
          <w:b/>
          <w:color w:val="000000"/>
          <w:sz w:val="12"/>
          <w:szCs w:val="12"/>
        </w:rPr>
        <w:t>/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>202</w:t>
      </w:r>
      <w:r w:rsidR="000251F6" w:rsidRPr="00362F85">
        <w:rPr>
          <w:rFonts w:ascii="Consolas" w:hAnsi="Consolas" w:cs="Arial"/>
          <w:b/>
          <w:color w:val="000000"/>
          <w:sz w:val="12"/>
          <w:szCs w:val="12"/>
        </w:rPr>
        <w:t>3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; </w:t>
      </w:r>
      <w:r w:rsidRPr="00362F85">
        <w:rPr>
          <w:rFonts w:ascii="Consolas" w:hAnsi="Consolas" w:cs="Arial"/>
          <w:color w:val="000000"/>
          <w:sz w:val="12"/>
          <w:szCs w:val="12"/>
        </w:rPr>
        <w:t>Processo nº</w:t>
      </w:r>
      <w:r w:rsidR="000251F6" w:rsidRPr="00362F85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362F85" w:rsidRPr="00362F85">
        <w:rPr>
          <w:rFonts w:ascii="Consolas" w:hAnsi="Consolas" w:cs="Arial"/>
          <w:color w:val="000000"/>
          <w:sz w:val="12"/>
          <w:szCs w:val="12"/>
        </w:rPr>
        <w:t>114</w:t>
      </w:r>
      <w:r w:rsidR="000251F6" w:rsidRPr="00362F85">
        <w:rPr>
          <w:rFonts w:ascii="Consolas" w:hAnsi="Consolas" w:cs="Arial"/>
          <w:color w:val="000000"/>
          <w:sz w:val="12"/>
          <w:szCs w:val="12"/>
        </w:rPr>
        <w:t>/2023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Inexigibilidade n° </w:t>
      </w:r>
      <w:r w:rsidR="00362F85" w:rsidRPr="00362F85">
        <w:rPr>
          <w:rFonts w:ascii="Consolas" w:hAnsi="Consolas" w:cs="Arial"/>
          <w:color w:val="000000"/>
          <w:sz w:val="12"/>
          <w:szCs w:val="12"/>
        </w:rPr>
        <w:t>114</w:t>
      </w:r>
      <w:r w:rsidRPr="00362F85">
        <w:rPr>
          <w:rFonts w:ascii="Consolas" w:hAnsi="Consolas" w:cs="Arial"/>
          <w:color w:val="000000"/>
          <w:sz w:val="12"/>
          <w:szCs w:val="12"/>
        </w:rPr>
        <w:t>/202</w:t>
      </w:r>
      <w:r w:rsidR="000251F6" w:rsidRPr="00362F85">
        <w:rPr>
          <w:rFonts w:ascii="Consolas" w:hAnsi="Consolas" w:cs="Arial"/>
          <w:color w:val="000000"/>
          <w:sz w:val="12"/>
          <w:szCs w:val="12"/>
        </w:rPr>
        <w:t>3</w:t>
      </w:r>
      <w:r w:rsidRPr="00362F85">
        <w:rPr>
          <w:rFonts w:ascii="Consolas" w:hAnsi="Consolas" w:cs="Arial"/>
          <w:color w:val="000000"/>
          <w:sz w:val="12"/>
          <w:szCs w:val="12"/>
        </w:rPr>
        <w:t>; Contratada:</w:t>
      </w:r>
      <w:r w:rsidR="00362F85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J P </w:t>
      </w:r>
      <w:r w:rsidR="00362F85">
        <w:rPr>
          <w:rFonts w:ascii="Consolas" w:hAnsi="Consolas" w:cs="Arial"/>
          <w:b/>
          <w:bCs/>
          <w:color w:val="000000"/>
          <w:sz w:val="12"/>
          <w:szCs w:val="12"/>
        </w:rPr>
        <w:t>da</w:t>
      </w:r>
      <w:r w:rsidR="00362F85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Costa Neto Produções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362F85">
        <w:rPr>
          <w:rFonts w:ascii="Consolas" w:hAnsi="Consolas" w:cs="Arial"/>
          <w:color w:val="000000"/>
          <w:sz w:val="12"/>
          <w:szCs w:val="12"/>
        </w:rPr>
        <w:t>10.422.287/0001-00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362F85">
        <w:rPr>
          <w:rFonts w:ascii="Consolas" w:hAnsi="Consolas" w:cs="Arial"/>
          <w:b/>
          <w:bCs/>
          <w:sz w:val="12"/>
          <w:szCs w:val="12"/>
        </w:rPr>
        <w:t>Banda Vilões do Forró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362F85">
        <w:rPr>
          <w:rFonts w:ascii="Consolas" w:hAnsi="Consolas" w:cs="Arial"/>
          <w:b/>
          <w:bCs/>
          <w:sz w:val="12"/>
          <w:szCs w:val="12"/>
        </w:rPr>
        <w:t>Bom Jardim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</w:t>
      </w:r>
      <w:r w:rsidR="00A178FE" w:rsidRPr="00362F85">
        <w:rPr>
          <w:rFonts w:ascii="Consolas" w:hAnsi="Consolas" w:cs="Arial"/>
          <w:b/>
          <w:bCs/>
          <w:color w:val="000000"/>
          <w:sz w:val="12"/>
          <w:szCs w:val="12"/>
        </w:rPr>
        <w:t>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362F85">
        <w:rPr>
          <w:rFonts w:ascii="Consolas" w:hAnsi="Consolas" w:cs="Arial"/>
          <w:b/>
          <w:sz w:val="12"/>
          <w:szCs w:val="12"/>
        </w:rPr>
        <w:t>40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 w:rsidR="00362F85">
        <w:rPr>
          <w:rFonts w:ascii="Consolas" w:hAnsi="Consolas" w:cs="Arial"/>
          <w:b/>
          <w:sz w:val="12"/>
          <w:szCs w:val="12"/>
        </w:rPr>
        <w:t>2</w:t>
      </w:r>
      <w:r w:rsidRPr="00362F85">
        <w:rPr>
          <w:rFonts w:ascii="Consolas" w:hAnsi="Consolas" w:cs="Arial"/>
          <w:b/>
          <w:sz w:val="12"/>
          <w:szCs w:val="12"/>
        </w:rPr>
        <w:t>00,00</w:t>
      </w:r>
      <w:bookmarkEnd w:id="0"/>
      <w:r w:rsidR="00C349F0" w:rsidRPr="00362F85">
        <w:rPr>
          <w:rFonts w:ascii="Consolas" w:hAnsi="Consolas" w:cs="Arial"/>
          <w:color w:val="000000"/>
          <w:sz w:val="12"/>
          <w:szCs w:val="12"/>
        </w:rPr>
        <w:t xml:space="preserve">; </w:t>
      </w:r>
    </w:p>
    <w:p w14:paraId="5A3C7A51" w14:textId="77777777" w:rsidR="00362F85" w:rsidRDefault="00362F85" w:rsidP="00362F8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4A26F20C" w14:textId="77777777" w:rsidR="00362F85" w:rsidRDefault="00362F85" w:rsidP="00362F8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>11</w:t>
      </w:r>
      <w:r>
        <w:rPr>
          <w:rFonts w:ascii="Consolas" w:hAnsi="Consolas" w:cs="Arial"/>
          <w:b/>
          <w:color w:val="000000"/>
          <w:sz w:val="12"/>
          <w:szCs w:val="12"/>
        </w:rPr>
        <w:t>7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051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051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W2 Promoções, Sonorização e Eventos LTDA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34.163.880/0001-39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sz w:val="12"/>
          <w:szCs w:val="12"/>
        </w:rPr>
        <w:t>Junior Ivo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Escada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>
        <w:rPr>
          <w:rFonts w:ascii="Consolas" w:hAnsi="Consolas" w:cs="Arial"/>
          <w:b/>
          <w:sz w:val="12"/>
          <w:szCs w:val="12"/>
        </w:rPr>
        <w:t>30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>
        <w:rPr>
          <w:rFonts w:ascii="Consolas" w:hAnsi="Consolas" w:cs="Arial"/>
          <w:b/>
          <w:sz w:val="12"/>
          <w:szCs w:val="12"/>
        </w:rPr>
        <w:t>0</w:t>
      </w:r>
      <w:r w:rsidRPr="00362F85">
        <w:rPr>
          <w:rFonts w:ascii="Consolas" w:hAnsi="Consolas" w:cs="Arial"/>
          <w:b/>
          <w:sz w:val="12"/>
          <w:szCs w:val="12"/>
        </w:rPr>
        <w:t>00,00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2220B386" w14:textId="77777777" w:rsidR="00362F85" w:rsidRDefault="00362F85" w:rsidP="00362F8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2B7E0920" w14:textId="49A2237C" w:rsidR="00362F85" w:rsidRDefault="00362F85" w:rsidP="00362F8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097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108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108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W2 Promoções, Sonorização e Eventos LTDA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34.163.880/0001-39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sz w:val="12"/>
          <w:szCs w:val="12"/>
        </w:rPr>
        <w:t xml:space="preserve">Bateria </w:t>
      </w:r>
      <w:proofErr w:type="spellStart"/>
      <w:r>
        <w:rPr>
          <w:rFonts w:ascii="Consolas" w:hAnsi="Consolas" w:cs="Arial"/>
          <w:b/>
          <w:bCs/>
          <w:sz w:val="12"/>
          <w:szCs w:val="12"/>
        </w:rPr>
        <w:t>Auê</w:t>
      </w:r>
      <w:proofErr w:type="spellEnd"/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Recife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>
        <w:rPr>
          <w:rFonts w:ascii="Consolas" w:hAnsi="Consolas" w:cs="Arial"/>
          <w:b/>
          <w:sz w:val="12"/>
          <w:szCs w:val="12"/>
        </w:rPr>
        <w:t>20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>
        <w:rPr>
          <w:rFonts w:ascii="Consolas" w:hAnsi="Consolas" w:cs="Arial"/>
          <w:b/>
          <w:sz w:val="12"/>
          <w:szCs w:val="12"/>
        </w:rPr>
        <w:t>0</w:t>
      </w:r>
      <w:r w:rsidRPr="00362F85">
        <w:rPr>
          <w:rFonts w:ascii="Consolas" w:hAnsi="Consolas" w:cs="Arial"/>
          <w:b/>
          <w:sz w:val="12"/>
          <w:szCs w:val="12"/>
        </w:rPr>
        <w:t>00,00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6C3831B9" w14:textId="42D872B4" w:rsidR="00602493" w:rsidRDefault="00602493" w:rsidP="00362F8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3811D112" w14:textId="680D1A20" w:rsidR="00602493" w:rsidRDefault="00602493" w:rsidP="00602493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091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094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094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Farias Eventos e Produções EIRELI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39.721.242/0001-00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sz w:val="12"/>
          <w:szCs w:val="12"/>
        </w:rPr>
        <w:t>Banda Patusco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Olinda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>
        <w:rPr>
          <w:rFonts w:ascii="Consolas" w:hAnsi="Consolas" w:cs="Arial"/>
          <w:b/>
          <w:sz w:val="12"/>
          <w:szCs w:val="12"/>
        </w:rPr>
        <w:t>20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>
        <w:rPr>
          <w:rFonts w:ascii="Consolas" w:hAnsi="Consolas" w:cs="Arial"/>
          <w:b/>
          <w:sz w:val="12"/>
          <w:szCs w:val="12"/>
        </w:rPr>
        <w:t>0</w:t>
      </w:r>
      <w:r w:rsidRPr="00362F85">
        <w:rPr>
          <w:rFonts w:ascii="Consolas" w:hAnsi="Consolas" w:cs="Arial"/>
          <w:b/>
          <w:sz w:val="12"/>
          <w:szCs w:val="12"/>
        </w:rPr>
        <w:t>00,00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59B020E7" w14:textId="54EB319B" w:rsidR="00602493" w:rsidRDefault="00602493" w:rsidP="00602493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33972279" w14:textId="16D5E9AC" w:rsidR="00602493" w:rsidRDefault="00602493" w:rsidP="00602493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112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120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120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Pontes Produções e Eventos LTDA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38.085.564/0001-47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sz w:val="12"/>
          <w:szCs w:val="12"/>
        </w:rPr>
        <w:t>Christiano Diniz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Paulista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>
        <w:rPr>
          <w:rFonts w:ascii="Consolas" w:hAnsi="Consolas" w:cs="Arial"/>
          <w:b/>
          <w:sz w:val="12"/>
          <w:szCs w:val="12"/>
        </w:rPr>
        <w:t>25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>
        <w:rPr>
          <w:rFonts w:ascii="Consolas" w:hAnsi="Consolas" w:cs="Arial"/>
          <w:b/>
          <w:sz w:val="12"/>
          <w:szCs w:val="12"/>
        </w:rPr>
        <w:t>000</w:t>
      </w:r>
      <w:r w:rsidRPr="00362F85">
        <w:rPr>
          <w:rFonts w:ascii="Consolas" w:hAnsi="Consolas" w:cs="Arial"/>
          <w:b/>
          <w:sz w:val="12"/>
          <w:szCs w:val="12"/>
        </w:rPr>
        <w:t>,</w:t>
      </w:r>
      <w:r>
        <w:rPr>
          <w:rFonts w:ascii="Consolas" w:hAnsi="Consolas" w:cs="Arial"/>
          <w:b/>
          <w:sz w:val="12"/>
          <w:szCs w:val="12"/>
        </w:rPr>
        <w:t>00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277230F2" w14:textId="62CC7600" w:rsidR="00CB2E95" w:rsidRDefault="00CB2E95" w:rsidP="00602493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67E53711" w14:textId="6D688739" w:rsidR="00CB2E95" w:rsidRDefault="00CB2E95" w:rsidP="00CB2E9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113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119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119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Nóbrega Promoções e Iluminação EIRELI-ME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25.173.110/0001-86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sz w:val="12"/>
          <w:szCs w:val="12"/>
        </w:rPr>
        <w:t>Banda Vem Com Elvis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Paulista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>
        <w:rPr>
          <w:rFonts w:ascii="Consolas" w:hAnsi="Consolas" w:cs="Arial"/>
          <w:b/>
          <w:sz w:val="12"/>
          <w:szCs w:val="12"/>
        </w:rPr>
        <w:t>20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>
        <w:rPr>
          <w:rFonts w:ascii="Consolas" w:hAnsi="Consolas" w:cs="Arial"/>
          <w:b/>
          <w:sz w:val="12"/>
          <w:szCs w:val="12"/>
        </w:rPr>
        <w:t>000</w:t>
      </w:r>
      <w:r w:rsidRPr="00362F85">
        <w:rPr>
          <w:rFonts w:ascii="Consolas" w:hAnsi="Consolas" w:cs="Arial"/>
          <w:b/>
          <w:sz w:val="12"/>
          <w:szCs w:val="12"/>
        </w:rPr>
        <w:t>,</w:t>
      </w:r>
      <w:r>
        <w:rPr>
          <w:rFonts w:ascii="Consolas" w:hAnsi="Consolas" w:cs="Arial"/>
          <w:b/>
          <w:sz w:val="12"/>
          <w:szCs w:val="12"/>
        </w:rPr>
        <w:t>00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5E1882A7" w14:textId="6D591EB3" w:rsidR="000B74E1" w:rsidRDefault="000B74E1" w:rsidP="00CB2E9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69C180F8" w14:textId="05D23BD7" w:rsidR="000B74E1" w:rsidRDefault="000B74E1" w:rsidP="000B74E1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109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117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117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PRLM de Melo Produções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07.129.998/0001-86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sz w:val="12"/>
          <w:szCs w:val="12"/>
        </w:rPr>
        <w:t>Banda Vem Com Elvis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Paulista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>
        <w:rPr>
          <w:rFonts w:ascii="Consolas" w:hAnsi="Consolas" w:cs="Arial"/>
          <w:b/>
          <w:sz w:val="12"/>
          <w:szCs w:val="12"/>
        </w:rPr>
        <w:t>20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>
        <w:rPr>
          <w:rFonts w:ascii="Consolas" w:hAnsi="Consolas" w:cs="Arial"/>
          <w:b/>
          <w:sz w:val="12"/>
          <w:szCs w:val="12"/>
        </w:rPr>
        <w:t>000</w:t>
      </w:r>
      <w:r w:rsidRPr="00362F85">
        <w:rPr>
          <w:rFonts w:ascii="Consolas" w:hAnsi="Consolas" w:cs="Arial"/>
          <w:b/>
          <w:sz w:val="12"/>
          <w:szCs w:val="12"/>
        </w:rPr>
        <w:t>,</w:t>
      </w:r>
      <w:r>
        <w:rPr>
          <w:rFonts w:ascii="Consolas" w:hAnsi="Consolas" w:cs="Arial"/>
          <w:b/>
          <w:sz w:val="12"/>
          <w:szCs w:val="12"/>
        </w:rPr>
        <w:t>00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0EFBB7A9" w14:textId="020DBA4B" w:rsidR="000B74E1" w:rsidRDefault="000B74E1" w:rsidP="00CB2E9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027A6894" w14:textId="299E09F0" w:rsidR="0062022B" w:rsidRDefault="0062022B" w:rsidP="0062022B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016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007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007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Nóbrega Promoções e Iluminação EIRELI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25.173.110/0001-86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sz w:val="12"/>
          <w:szCs w:val="12"/>
        </w:rPr>
        <w:t>Eduarda Alves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Recife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>
        <w:rPr>
          <w:rFonts w:ascii="Consolas" w:hAnsi="Consolas" w:cs="Arial"/>
          <w:b/>
          <w:sz w:val="12"/>
          <w:szCs w:val="12"/>
        </w:rPr>
        <w:t>30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>
        <w:rPr>
          <w:rFonts w:ascii="Consolas" w:hAnsi="Consolas" w:cs="Arial"/>
          <w:b/>
          <w:sz w:val="12"/>
          <w:szCs w:val="12"/>
        </w:rPr>
        <w:t>000</w:t>
      </w:r>
      <w:r w:rsidRPr="00362F85">
        <w:rPr>
          <w:rFonts w:ascii="Consolas" w:hAnsi="Consolas" w:cs="Arial"/>
          <w:b/>
          <w:sz w:val="12"/>
          <w:szCs w:val="12"/>
        </w:rPr>
        <w:t>,</w:t>
      </w:r>
      <w:r>
        <w:rPr>
          <w:rFonts w:ascii="Consolas" w:hAnsi="Consolas" w:cs="Arial"/>
          <w:b/>
          <w:sz w:val="12"/>
          <w:szCs w:val="12"/>
        </w:rPr>
        <w:t>00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63B06E0A" w14:textId="483422A0" w:rsidR="0062022B" w:rsidRDefault="0062022B" w:rsidP="00CB2E9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7A4F1583" w14:textId="21EE3A4F" w:rsidR="0062022B" w:rsidRDefault="0062022B" w:rsidP="0062022B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017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006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006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Itamaracá Produções LTDA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69.935.237/0001-60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CC2590">
        <w:rPr>
          <w:rFonts w:ascii="Consolas" w:hAnsi="Consolas" w:cs="Arial"/>
          <w:b/>
          <w:bCs/>
          <w:sz w:val="12"/>
          <w:szCs w:val="12"/>
        </w:rPr>
        <w:t>Banda Pinguim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Recife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CC2590">
        <w:rPr>
          <w:rFonts w:ascii="Consolas" w:hAnsi="Consolas" w:cs="Arial"/>
          <w:b/>
          <w:sz w:val="12"/>
          <w:szCs w:val="12"/>
        </w:rPr>
        <w:t>4</w:t>
      </w:r>
      <w:r>
        <w:rPr>
          <w:rFonts w:ascii="Consolas" w:hAnsi="Consolas" w:cs="Arial"/>
          <w:b/>
          <w:sz w:val="12"/>
          <w:szCs w:val="12"/>
        </w:rPr>
        <w:t>0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 w:rsidR="00CC2590">
        <w:rPr>
          <w:rFonts w:ascii="Consolas" w:hAnsi="Consolas" w:cs="Arial"/>
          <w:b/>
          <w:sz w:val="12"/>
          <w:szCs w:val="12"/>
        </w:rPr>
        <w:t>2</w:t>
      </w:r>
      <w:r>
        <w:rPr>
          <w:rFonts w:ascii="Consolas" w:hAnsi="Consolas" w:cs="Arial"/>
          <w:b/>
          <w:sz w:val="12"/>
          <w:szCs w:val="12"/>
        </w:rPr>
        <w:t>00</w:t>
      </w:r>
      <w:r w:rsidRPr="00362F85">
        <w:rPr>
          <w:rFonts w:ascii="Consolas" w:hAnsi="Consolas" w:cs="Arial"/>
          <w:b/>
          <w:sz w:val="12"/>
          <w:szCs w:val="12"/>
        </w:rPr>
        <w:t>,</w:t>
      </w:r>
      <w:r>
        <w:rPr>
          <w:rFonts w:ascii="Consolas" w:hAnsi="Consolas" w:cs="Arial"/>
          <w:b/>
          <w:sz w:val="12"/>
          <w:szCs w:val="12"/>
        </w:rPr>
        <w:t>00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132129D9" w14:textId="77777777" w:rsidR="0062022B" w:rsidRDefault="0062022B" w:rsidP="00CB2E9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6650CE3C" w14:textId="71903BD7" w:rsidR="00CC2590" w:rsidRDefault="00CC2590" w:rsidP="00CC2590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006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003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003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Pina Produções e Eventos LTDA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35.154.821/0001-67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sz w:val="12"/>
          <w:szCs w:val="12"/>
        </w:rPr>
        <w:t>Jefferson Rouche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Recife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>
        <w:rPr>
          <w:rFonts w:ascii="Consolas" w:hAnsi="Consolas" w:cs="Arial"/>
          <w:b/>
          <w:sz w:val="12"/>
          <w:szCs w:val="12"/>
        </w:rPr>
        <w:t>20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>
        <w:rPr>
          <w:rFonts w:ascii="Consolas" w:hAnsi="Consolas" w:cs="Arial"/>
          <w:b/>
          <w:sz w:val="12"/>
          <w:szCs w:val="12"/>
        </w:rPr>
        <w:t>000</w:t>
      </w:r>
      <w:r w:rsidRPr="00362F85">
        <w:rPr>
          <w:rFonts w:ascii="Consolas" w:hAnsi="Consolas" w:cs="Arial"/>
          <w:b/>
          <w:sz w:val="12"/>
          <w:szCs w:val="12"/>
        </w:rPr>
        <w:t>,</w:t>
      </w:r>
      <w:r>
        <w:rPr>
          <w:rFonts w:ascii="Consolas" w:hAnsi="Consolas" w:cs="Arial"/>
          <w:b/>
          <w:sz w:val="12"/>
          <w:szCs w:val="12"/>
        </w:rPr>
        <w:t>00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58D7BFC8" w14:textId="77777777" w:rsidR="00CB2E95" w:rsidRDefault="00CB2E95" w:rsidP="00602493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57A6E148" w14:textId="154B7518" w:rsidR="00CC2590" w:rsidRDefault="00CC2590" w:rsidP="00CC2590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027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012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012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Nóbrega Promoções e Iluminação EIRELI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25.173.110/0001-</w:t>
      </w:r>
      <w:r w:rsidR="00AB38FA">
        <w:rPr>
          <w:rFonts w:ascii="Consolas" w:hAnsi="Consolas" w:cs="Arial"/>
          <w:color w:val="000000"/>
          <w:sz w:val="12"/>
          <w:szCs w:val="12"/>
        </w:rPr>
        <w:t>86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AB38FA">
        <w:rPr>
          <w:rFonts w:ascii="Consolas" w:hAnsi="Consolas" w:cs="Arial"/>
          <w:b/>
          <w:bCs/>
          <w:sz w:val="12"/>
          <w:szCs w:val="12"/>
        </w:rPr>
        <w:t>Banda Vem Com Elvis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Recife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>
        <w:rPr>
          <w:rFonts w:ascii="Consolas" w:hAnsi="Consolas" w:cs="Arial"/>
          <w:b/>
          <w:sz w:val="12"/>
          <w:szCs w:val="12"/>
        </w:rPr>
        <w:t>20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>
        <w:rPr>
          <w:rFonts w:ascii="Consolas" w:hAnsi="Consolas" w:cs="Arial"/>
          <w:b/>
          <w:sz w:val="12"/>
          <w:szCs w:val="12"/>
        </w:rPr>
        <w:t>000</w:t>
      </w:r>
      <w:r w:rsidRPr="00362F85">
        <w:rPr>
          <w:rFonts w:ascii="Consolas" w:hAnsi="Consolas" w:cs="Arial"/>
          <w:b/>
          <w:sz w:val="12"/>
          <w:szCs w:val="12"/>
        </w:rPr>
        <w:t>,</w:t>
      </w:r>
      <w:r>
        <w:rPr>
          <w:rFonts w:ascii="Consolas" w:hAnsi="Consolas" w:cs="Arial"/>
          <w:b/>
          <w:sz w:val="12"/>
          <w:szCs w:val="12"/>
        </w:rPr>
        <w:t>00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0AD7C3C2" w14:textId="127D9922" w:rsidR="00AB38FA" w:rsidRDefault="00AB38FA" w:rsidP="00CC2590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776874E8" w14:textId="7A27F22C" w:rsidR="00AB38FA" w:rsidRDefault="00AB38FA" w:rsidP="00CC2590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4CF1D265" w14:textId="6938BD67" w:rsidR="00AB38FA" w:rsidRDefault="00AB38FA" w:rsidP="00AB38FA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>
        <w:rPr>
          <w:rFonts w:ascii="Consolas" w:hAnsi="Consolas" w:cs="Arial"/>
          <w:color w:val="000000"/>
          <w:sz w:val="12"/>
          <w:szCs w:val="12"/>
        </w:rPr>
        <w:t xml:space="preserve">1º TA ao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027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012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012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Nóbrega Promoções e Iluminação EIRELI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25.173.110/0001-86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Pr="00AB38FA">
        <w:rPr>
          <w:rFonts w:ascii="Consolas" w:hAnsi="Consolas" w:cs="Arial"/>
          <w:sz w:val="12"/>
          <w:szCs w:val="12"/>
        </w:rPr>
        <w:t>alteração da data de apresentação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698275E5" w14:textId="40C70477" w:rsidR="00AB38FA" w:rsidRDefault="00AB38FA" w:rsidP="00CC2590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48F80020" w14:textId="32424EA2" w:rsidR="00AB38FA" w:rsidRDefault="00AB38FA" w:rsidP="00AB38FA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026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011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011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Lua Produções Artísticas LTDA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19.297.391/0001-86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sz w:val="12"/>
          <w:szCs w:val="12"/>
        </w:rPr>
        <w:t>Excesso de Bagagem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Olinda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>
        <w:rPr>
          <w:rFonts w:ascii="Consolas" w:hAnsi="Consolas" w:cs="Arial"/>
          <w:b/>
          <w:sz w:val="12"/>
          <w:szCs w:val="12"/>
        </w:rPr>
        <w:t>30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>
        <w:rPr>
          <w:rFonts w:ascii="Consolas" w:hAnsi="Consolas" w:cs="Arial"/>
          <w:b/>
          <w:sz w:val="12"/>
          <w:szCs w:val="12"/>
        </w:rPr>
        <w:t>000</w:t>
      </w:r>
      <w:r w:rsidRPr="00362F85">
        <w:rPr>
          <w:rFonts w:ascii="Consolas" w:hAnsi="Consolas" w:cs="Arial"/>
          <w:b/>
          <w:sz w:val="12"/>
          <w:szCs w:val="12"/>
        </w:rPr>
        <w:t>,</w:t>
      </w:r>
      <w:r>
        <w:rPr>
          <w:rFonts w:ascii="Consolas" w:hAnsi="Consolas" w:cs="Arial"/>
          <w:b/>
          <w:sz w:val="12"/>
          <w:szCs w:val="12"/>
        </w:rPr>
        <w:t>00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34CF739F" w14:textId="15935B47" w:rsidR="00AB38FA" w:rsidRDefault="00AB38FA" w:rsidP="00AB38FA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0B9EFCBF" w14:textId="2E0D719D" w:rsidR="00AB38FA" w:rsidRDefault="00AB38FA" w:rsidP="00AB38FA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025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013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013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FK Produções LTDA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35.789.566/0001-29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sz w:val="12"/>
          <w:szCs w:val="12"/>
        </w:rPr>
        <w:t>Banda Internacionais do Forró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Olinda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>
        <w:rPr>
          <w:rFonts w:ascii="Consolas" w:hAnsi="Consolas" w:cs="Arial"/>
          <w:b/>
          <w:sz w:val="12"/>
          <w:szCs w:val="12"/>
        </w:rPr>
        <w:t>40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>
        <w:rPr>
          <w:rFonts w:ascii="Consolas" w:hAnsi="Consolas" w:cs="Arial"/>
          <w:b/>
          <w:sz w:val="12"/>
          <w:szCs w:val="12"/>
        </w:rPr>
        <w:t>000</w:t>
      </w:r>
      <w:r w:rsidRPr="00362F85">
        <w:rPr>
          <w:rFonts w:ascii="Consolas" w:hAnsi="Consolas" w:cs="Arial"/>
          <w:b/>
          <w:sz w:val="12"/>
          <w:szCs w:val="12"/>
        </w:rPr>
        <w:t>,</w:t>
      </w:r>
      <w:r>
        <w:rPr>
          <w:rFonts w:ascii="Consolas" w:hAnsi="Consolas" w:cs="Arial"/>
          <w:b/>
          <w:sz w:val="12"/>
          <w:szCs w:val="12"/>
        </w:rPr>
        <w:t>00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54CC54B3" w14:textId="3DDA2780" w:rsidR="002C7841" w:rsidRDefault="002C7841" w:rsidP="00AB38FA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0DFDE8F2" w14:textId="4058B6A5" w:rsidR="00B57868" w:rsidRDefault="002C7841" w:rsidP="00B57868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84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Processo nº 0</w:t>
      </w:r>
      <w:r>
        <w:rPr>
          <w:rFonts w:ascii="Consolas" w:hAnsi="Consolas" w:cs="Arial"/>
          <w:color w:val="000000" w:themeColor="text1"/>
          <w:sz w:val="12"/>
          <w:szCs w:val="12"/>
        </w:rPr>
        <w:t>84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 Inexigibilidade n° 0</w:t>
      </w:r>
      <w:r>
        <w:rPr>
          <w:rFonts w:ascii="Consolas" w:hAnsi="Consolas" w:cs="Arial"/>
          <w:color w:val="000000" w:themeColor="text1"/>
          <w:sz w:val="12"/>
          <w:szCs w:val="12"/>
        </w:rPr>
        <w:t>84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M Carmo Gravações Eventos LTDA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46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color w:val="000000" w:themeColor="text1"/>
          <w:sz w:val="12"/>
          <w:szCs w:val="12"/>
        </w:rPr>
        <w:t>027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color w:val="000000" w:themeColor="text1"/>
          <w:sz w:val="12"/>
          <w:szCs w:val="12"/>
        </w:rPr>
        <w:t>877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/0001-</w:t>
      </w:r>
      <w:r>
        <w:rPr>
          <w:rFonts w:ascii="Consolas" w:hAnsi="Consolas" w:cs="Arial"/>
          <w:color w:val="000000" w:themeColor="text1"/>
          <w:sz w:val="12"/>
          <w:szCs w:val="12"/>
        </w:rPr>
        <w:t>77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proofErr w:type="spellStart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Allejandro</w:t>
      </w:r>
      <w:proofErr w:type="spellEnd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proofErr w:type="spellStart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Swingado</w:t>
      </w:r>
      <w:proofErr w:type="spellEnd"/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Lagoa dos Gatos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40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2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00,00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2663B5C1" w14:textId="5A407079" w:rsidR="00B57868" w:rsidRDefault="00B57868" w:rsidP="00B57868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3D8597F1" w14:textId="45C8216E" w:rsidR="00B57868" w:rsidRDefault="00B57868" w:rsidP="00B57868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57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Processo nº 0</w:t>
      </w:r>
      <w:r>
        <w:rPr>
          <w:rFonts w:ascii="Consolas" w:hAnsi="Consolas" w:cs="Arial"/>
          <w:color w:val="000000" w:themeColor="text1"/>
          <w:sz w:val="12"/>
          <w:szCs w:val="12"/>
        </w:rPr>
        <w:t>32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 Inexigibilidade n° 0</w:t>
      </w:r>
      <w:r>
        <w:rPr>
          <w:rFonts w:ascii="Consolas" w:hAnsi="Consolas" w:cs="Arial"/>
          <w:color w:val="000000" w:themeColor="text1"/>
          <w:sz w:val="12"/>
          <w:szCs w:val="12"/>
        </w:rPr>
        <w:t>32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proofErr w:type="spellStart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Willame</w:t>
      </w:r>
      <w:proofErr w:type="spellEnd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Andrade Shows e Eventos LTDA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08.490.221/0001-05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Marcio </w:t>
      </w:r>
      <w:proofErr w:type="spellStart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Dhuka</w:t>
      </w:r>
      <w:proofErr w:type="spellEnd"/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Casinhas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40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00,00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752A367C" w14:textId="77777777" w:rsidR="002C7841" w:rsidRDefault="002C7841" w:rsidP="00AB38FA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51217554" w14:textId="77777777" w:rsidR="00AB38FA" w:rsidRDefault="00AB38FA" w:rsidP="00AB38FA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4D300EE7" w14:textId="3C61D687" w:rsidR="00EF4D0D" w:rsidRDefault="00EF4D0D" w:rsidP="00EF4D0D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41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Processo nº 0</w:t>
      </w:r>
      <w:r>
        <w:rPr>
          <w:rFonts w:ascii="Consolas" w:hAnsi="Consolas" w:cs="Arial"/>
          <w:color w:val="000000" w:themeColor="text1"/>
          <w:sz w:val="12"/>
          <w:szCs w:val="12"/>
        </w:rPr>
        <w:t>93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 Inexigibilidade n° 0</w:t>
      </w:r>
      <w:r>
        <w:rPr>
          <w:rFonts w:ascii="Consolas" w:hAnsi="Consolas" w:cs="Arial"/>
          <w:color w:val="000000" w:themeColor="text1"/>
          <w:sz w:val="12"/>
          <w:szCs w:val="12"/>
        </w:rPr>
        <w:t>93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Pina Produções e Eventos LTDA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35.154.821/0001-67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Banda </w:t>
      </w:r>
      <w:proofErr w:type="spellStart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Pikap</w:t>
      </w:r>
      <w:proofErr w:type="spellEnd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Turbinada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Bom Jardim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33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5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00,00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2E032039" w14:textId="7005E43E" w:rsidR="00AB38FA" w:rsidRDefault="00AB38FA" w:rsidP="00CC2590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</w:p>
    <w:p w14:paraId="2A799F98" w14:textId="456E2A9A" w:rsidR="00D941E6" w:rsidRDefault="00D941E6" w:rsidP="00D941E6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94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Processo nº 0</w:t>
      </w:r>
      <w:r>
        <w:rPr>
          <w:rFonts w:ascii="Consolas" w:hAnsi="Consolas" w:cs="Arial"/>
          <w:color w:val="000000" w:themeColor="text1"/>
          <w:sz w:val="12"/>
          <w:szCs w:val="12"/>
        </w:rPr>
        <w:t>91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 Inexigibilidade n° 0</w:t>
      </w:r>
      <w:r>
        <w:rPr>
          <w:rFonts w:ascii="Consolas" w:hAnsi="Consolas" w:cs="Arial"/>
          <w:color w:val="000000" w:themeColor="text1"/>
          <w:sz w:val="12"/>
          <w:szCs w:val="12"/>
        </w:rPr>
        <w:t>91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proofErr w:type="spellStart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Igapo</w:t>
      </w:r>
      <w:proofErr w:type="spellEnd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Produções Artísticas e Culturais LTDA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24.463.706/0001-58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Embaixadoras do Brega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Vitória de </w:t>
      </w:r>
      <w:r w:rsidR="000746D2">
        <w:rPr>
          <w:rFonts w:ascii="Consolas" w:hAnsi="Consolas" w:cs="Arial"/>
          <w:b/>
          <w:bCs/>
          <w:color w:val="000000" w:themeColor="text1"/>
          <w:sz w:val="12"/>
          <w:szCs w:val="12"/>
        </w:rPr>
        <w:t>S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anto Antão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25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00,00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2E654045" w14:textId="7D5F673C" w:rsidR="007F31BA" w:rsidRDefault="007F31BA" w:rsidP="00D941E6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6FBC1F35" w14:textId="11EB636D" w:rsidR="007F31BA" w:rsidRDefault="007F31BA" w:rsidP="007F31BA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108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 w:themeColor="text1"/>
          <w:sz w:val="12"/>
          <w:szCs w:val="12"/>
        </w:rPr>
        <w:t>103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103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Pontes Produções e Eventos LTDA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38.085.564/0001-47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 w:rsidR="00A53DB1">
        <w:rPr>
          <w:rFonts w:ascii="Consolas" w:hAnsi="Consolas" w:cs="Arial"/>
          <w:b/>
          <w:bCs/>
          <w:color w:val="000000" w:themeColor="text1"/>
          <w:sz w:val="12"/>
          <w:szCs w:val="12"/>
        </w:rPr>
        <w:t>Carta Virada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 w:rsidR="00A53DB1">
        <w:rPr>
          <w:rFonts w:ascii="Consolas" w:hAnsi="Consolas" w:cs="Arial"/>
          <w:b/>
          <w:bCs/>
          <w:color w:val="000000" w:themeColor="text1"/>
          <w:sz w:val="12"/>
          <w:szCs w:val="12"/>
        </w:rPr>
        <w:t>Paulista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 w:rsidR="00A53DB1">
        <w:rPr>
          <w:rFonts w:ascii="Consolas" w:hAnsi="Consolas" w:cs="Arial"/>
          <w:b/>
          <w:color w:val="000000" w:themeColor="text1"/>
          <w:sz w:val="12"/>
          <w:szCs w:val="12"/>
        </w:rPr>
        <w:t>40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00,00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500876A3" w14:textId="620BBF29" w:rsidR="007F31BA" w:rsidRDefault="007F31BA" w:rsidP="00D941E6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6F6BC803" w14:textId="63E7CC0C" w:rsidR="00B87495" w:rsidRDefault="00B87495" w:rsidP="00B8749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081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 w:themeColor="text1"/>
          <w:sz w:val="12"/>
          <w:szCs w:val="12"/>
        </w:rPr>
        <w:t>064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064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MV Produções Artísticas LTDA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07.422.115/0001-13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Alceu Valença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Paudalho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160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8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00,00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77B17F41" w14:textId="63FC00CF" w:rsidR="00B87495" w:rsidRDefault="00B87495" w:rsidP="00D941E6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0B2226BB" w14:textId="573FD4FE" w:rsidR="00B87495" w:rsidRDefault="00B87495" w:rsidP="00B8749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087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 w:themeColor="text1"/>
          <w:sz w:val="12"/>
          <w:szCs w:val="12"/>
        </w:rPr>
        <w:t>070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070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Associação Cultural de Goiana e Região - ACG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11.470.807/0001-04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Dudu e Forró </w:t>
      </w:r>
      <w:proofErr w:type="spellStart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Sacaninha</w:t>
      </w:r>
      <w:proofErr w:type="spellEnd"/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Itamaracá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27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00,00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55B7E6E8" w14:textId="77777777" w:rsidR="00B87495" w:rsidRDefault="00B87495" w:rsidP="00D941E6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34397F7B" w14:textId="4AD1410C" w:rsidR="000643F7" w:rsidRDefault="000643F7" w:rsidP="000643F7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098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 w:themeColor="text1"/>
          <w:sz w:val="12"/>
          <w:szCs w:val="12"/>
        </w:rPr>
        <w:t>0109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0109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V S Produtora e Eventos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lastRenderedPageBreak/>
        <w:t>LTDA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45.818.828/0001-90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Valquíria Santana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Itamaracá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40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00,00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58B93E40" w14:textId="559615BC" w:rsidR="000643F7" w:rsidRDefault="000643F7" w:rsidP="000643F7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3BA7B637" w14:textId="42C1FBBD" w:rsidR="000643F7" w:rsidRDefault="000643F7" w:rsidP="000643F7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110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 w:themeColor="text1"/>
          <w:sz w:val="12"/>
          <w:szCs w:val="12"/>
        </w:rPr>
        <w:t>113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113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AC Prime Produções e Eventos EIRELI ME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22.276.054/0001-17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proofErr w:type="spellStart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Alcymar</w:t>
      </w:r>
      <w:proofErr w:type="spellEnd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Monteiro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Belém do São Francisco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87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1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00,00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79CCAA21" w14:textId="7B5C8D9E" w:rsidR="000643F7" w:rsidRDefault="000643F7" w:rsidP="000643F7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4A2DC79C" w14:textId="70F1A62F" w:rsidR="000643F7" w:rsidRDefault="000643F7" w:rsidP="000643F7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 w:rsidR="007B6157">
        <w:rPr>
          <w:rFonts w:ascii="Consolas" w:hAnsi="Consolas" w:cs="Arial"/>
          <w:b/>
          <w:color w:val="000000" w:themeColor="text1"/>
          <w:sz w:val="12"/>
          <w:szCs w:val="12"/>
        </w:rPr>
        <w:t>092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 w:rsidR="007B6157">
        <w:rPr>
          <w:rFonts w:ascii="Consolas" w:hAnsi="Consolas" w:cs="Arial"/>
          <w:color w:val="000000" w:themeColor="text1"/>
          <w:sz w:val="12"/>
          <w:szCs w:val="12"/>
        </w:rPr>
        <w:t>102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1</w:t>
      </w:r>
      <w:r w:rsidR="007B6157">
        <w:rPr>
          <w:rFonts w:ascii="Consolas" w:hAnsi="Consolas" w:cs="Arial"/>
          <w:color w:val="000000" w:themeColor="text1"/>
          <w:sz w:val="12"/>
          <w:szCs w:val="12"/>
        </w:rPr>
        <w:t>02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 w:rsidR="007B6157">
        <w:rPr>
          <w:rFonts w:ascii="Consolas" w:hAnsi="Consolas" w:cs="Arial"/>
          <w:b/>
          <w:bCs/>
          <w:color w:val="000000" w:themeColor="text1"/>
          <w:sz w:val="12"/>
          <w:szCs w:val="12"/>
        </w:rPr>
        <w:t>J P Da Costa Neto Produções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 w:rsidR="007B6157">
        <w:rPr>
          <w:rFonts w:ascii="Consolas" w:hAnsi="Consolas" w:cs="Arial"/>
          <w:color w:val="000000" w:themeColor="text1"/>
          <w:sz w:val="12"/>
          <w:szCs w:val="12"/>
        </w:rPr>
        <w:t>10.422.287/0001-00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 w:rsidR="007B6157">
        <w:rPr>
          <w:rFonts w:ascii="Consolas" w:hAnsi="Consolas" w:cs="Arial"/>
          <w:b/>
          <w:bCs/>
          <w:color w:val="000000" w:themeColor="text1"/>
          <w:sz w:val="12"/>
          <w:szCs w:val="12"/>
        </w:rPr>
        <w:t>Banda Vilões do Forró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Belém do São Francisco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 w:rsidR="007B6157">
        <w:rPr>
          <w:rFonts w:ascii="Consolas" w:hAnsi="Consolas" w:cs="Arial"/>
          <w:b/>
          <w:color w:val="000000" w:themeColor="text1"/>
          <w:sz w:val="12"/>
          <w:szCs w:val="12"/>
        </w:rPr>
        <w:t>40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 w:rsidR="007B6157">
        <w:rPr>
          <w:rFonts w:ascii="Consolas" w:hAnsi="Consolas" w:cs="Arial"/>
          <w:b/>
          <w:color w:val="000000" w:themeColor="text1"/>
          <w:sz w:val="12"/>
          <w:szCs w:val="12"/>
        </w:rPr>
        <w:t>2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00,00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01813E15" w14:textId="56375969" w:rsidR="00A37228" w:rsidRDefault="00A37228" w:rsidP="000643F7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3AFEA27E" w14:textId="55AC8E1E" w:rsidR="00A37228" w:rsidRDefault="00A37228" w:rsidP="00A37228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226C9114" w14:textId="6E0B84ED" w:rsidR="00A37228" w:rsidRDefault="00A37228" w:rsidP="00A37228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089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 w:themeColor="text1"/>
          <w:sz w:val="12"/>
          <w:szCs w:val="12"/>
        </w:rPr>
        <w:t>100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100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M Carmo Gravações Eventos LTDA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46.027.877/0001-77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proofErr w:type="spellStart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Allejandro</w:t>
      </w:r>
      <w:proofErr w:type="spellEnd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proofErr w:type="spellStart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Swingado</w:t>
      </w:r>
      <w:proofErr w:type="spellEnd"/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Tamandaré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40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2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00,00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4AF75B61" w14:textId="0E7965A4" w:rsidR="00A37228" w:rsidRDefault="00A37228" w:rsidP="00A37228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5BAB38BA" w14:textId="2029F733" w:rsidR="00A37228" w:rsidRDefault="00A37228" w:rsidP="00A37228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 w:rsidR="00F04962">
        <w:rPr>
          <w:rFonts w:ascii="Consolas" w:hAnsi="Consolas" w:cs="Arial"/>
          <w:b/>
          <w:color w:val="000000" w:themeColor="text1"/>
          <w:sz w:val="12"/>
          <w:szCs w:val="12"/>
        </w:rPr>
        <w:t>114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 w:themeColor="text1"/>
          <w:sz w:val="12"/>
          <w:szCs w:val="12"/>
        </w:rPr>
        <w:t>1</w:t>
      </w:r>
      <w:r w:rsidR="00F04962">
        <w:rPr>
          <w:rFonts w:ascii="Consolas" w:hAnsi="Consolas" w:cs="Arial"/>
          <w:color w:val="000000" w:themeColor="text1"/>
          <w:sz w:val="12"/>
          <w:szCs w:val="12"/>
        </w:rPr>
        <w:t>18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1</w:t>
      </w:r>
      <w:r w:rsidR="00F04962">
        <w:rPr>
          <w:rFonts w:ascii="Consolas" w:hAnsi="Consolas" w:cs="Arial"/>
          <w:color w:val="000000" w:themeColor="text1"/>
          <w:sz w:val="12"/>
          <w:szCs w:val="12"/>
        </w:rPr>
        <w:t>18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 w:rsidR="00F04962">
        <w:rPr>
          <w:rFonts w:ascii="Consolas" w:hAnsi="Consolas" w:cs="Arial"/>
          <w:b/>
          <w:bCs/>
          <w:color w:val="000000" w:themeColor="text1"/>
          <w:sz w:val="12"/>
          <w:szCs w:val="12"/>
        </w:rPr>
        <w:t>Nóbrega Promoções e Iluminação EIRELI-ME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 w:rsidR="00F04962">
        <w:rPr>
          <w:rFonts w:ascii="Consolas" w:hAnsi="Consolas" w:cs="Arial"/>
          <w:color w:val="000000" w:themeColor="text1"/>
          <w:sz w:val="12"/>
          <w:szCs w:val="12"/>
        </w:rPr>
        <w:t>25</w:t>
      </w:r>
      <w:r>
        <w:rPr>
          <w:rFonts w:ascii="Consolas" w:hAnsi="Consolas" w:cs="Arial"/>
          <w:color w:val="000000" w:themeColor="text1"/>
          <w:sz w:val="12"/>
          <w:szCs w:val="12"/>
        </w:rPr>
        <w:t>.</w:t>
      </w:r>
      <w:r w:rsidR="00F04962">
        <w:rPr>
          <w:rFonts w:ascii="Consolas" w:hAnsi="Consolas" w:cs="Arial"/>
          <w:color w:val="000000" w:themeColor="text1"/>
          <w:sz w:val="12"/>
          <w:szCs w:val="12"/>
        </w:rPr>
        <w:t>173</w:t>
      </w:r>
      <w:r>
        <w:rPr>
          <w:rFonts w:ascii="Consolas" w:hAnsi="Consolas" w:cs="Arial"/>
          <w:color w:val="000000" w:themeColor="text1"/>
          <w:sz w:val="12"/>
          <w:szCs w:val="12"/>
        </w:rPr>
        <w:t>.</w:t>
      </w:r>
      <w:r w:rsidR="00F04962">
        <w:rPr>
          <w:rFonts w:ascii="Consolas" w:hAnsi="Consolas" w:cs="Arial"/>
          <w:color w:val="000000" w:themeColor="text1"/>
          <w:sz w:val="12"/>
          <w:szCs w:val="12"/>
        </w:rPr>
        <w:t>110</w:t>
      </w:r>
      <w:r>
        <w:rPr>
          <w:rFonts w:ascii="Consolas" w:hAnsi="Consolas" w:cs="Arial"/>
          <w:color w:val="000000" w:themeColor="text1"/>
          <w:sz w:val="12"/>
          <w:szCs w:val="12"/>
        </w:rPr>
        <w:t>/0001-</w:t>
      </w:r>
      <w:r w:rsidR="00F04962">
        <w:rPr>
          <w:rFonts w:ascii="Consolas" w:hAnsi="Consolas" w:cs="Arial"/>
          <w:color w:val="000000" w:themeColor="text1"/>
          <w:sz w:val="12"/>
          <w:szCs w:val="12"/>
        </w:rPr>
        <w:t>86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 w:rsidR="00F04962">
        <w:rPr>
          <w:rFonts w:ascii="Consolas" w:hAnsi="Consolas" w:cs="Arial"/>
          <w:b/>
          <w:bCs/>
          <w:color w:val="000000" w:themeColor="text1"/>
          <w:sz w:val="12"/>
          <w:szCs w:val="12"/>
        </w:rPr>
        <w:t>Eduarda Alves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 w:rsidR="00F04962">
        <w:rPr>
          <w:rFonts w:ascii="Consolas" w:hAnsi="Consolas" w:cs="Arial"/>
          <w:b/>
          <w:bCs/>
          <w:color w:val="000000" w:themeColor="text1"/>
          <w:sz w:val="12"/>
          <w:szCs w:val="12"/>
        </w:rPr>
        <w:t>Paulista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 w:rsidR="00F04962">
        <w:rPr>
          <w:rFonts w:ascii="Consolas" w:hAnsi="Consolas" w:cs="Arial"/>
          <w:b/>
          <w:color w:val="000000" w:themeColor="text1"/>
          <w:sz w:val="12"/>
          <w:szCs w:val="12"/>
        </w:rPr>
        <w:t>3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 w:rsidR="00F04962">
        <w:rPr>
          <w:rFonts w:ascii="Consolas" w:hAnsi="Consolas" w:cs="Arial"/>
          <w:b/>
          <w:color w:val="000000" w:themeColor="text1"/>
          <w:sz w:val="12"/>
          <w:szCs w:val="12"/>
        </w:rPr>
        <w:t>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00,00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04FD16D4" w14:textId="7C617870" w:rsidR="00F04962" w:rsidRDefault="00F04962" w:rsidP="00A37228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03FE5CF7" w14:textId="317A10FD" w:rsidR="00F04962" w:rsidRDefault="00F04962" w:rsidP="00F04962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088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 w:themeColor="text1"/>
          <w:sz w:val="12"/>
          <w:szCs w:val="12"/>
        </w:rPr>
        <w:t>101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101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Sociedade dos Forrozeiros Pé de Serra e AL - SOFOPS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08.584.386/0001-38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Nena Queiroga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Jaboatão dos Guararapes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29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48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0,00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42564E15" w14:textId="77777777" w:rsidR="00F04962" w:rsidRDefault="00F04962" w:rsidP="00A37228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57D506A3" w14:textId="3BD0CC65" w:rsidR="00A37228" w:rsidRDefault="00A37228" w:rsidP="008F3CEE">
      <w:pPr>
        <w:pStyle w:val="tabelatextocentralizado"/>
        <w:spacing w:before="0" w:beforeAutospacing="0" w:after="0" w:afterAutospacing="0" w:line="150" w:lineRule="exact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77FF44C2" w14:textId="77CDACF6" w:rsidR="008F3CEE" w:rsidRDefault="008F3CEE" w:rsidP="008F3CEE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071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 w:themeColor="text1"/>
          <w:sz w:val="12"/>
          <w:szCs w:val="12"/>
        </w:rPr>
        <w:t>046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046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Pina Produções e Eventos LTDA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35.154.821/0001-67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Jefferson Rouche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Amaraji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20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000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28714A96" w14:textId="1D4721A7" w:rsidR="002B2A03" w:rsidRDefault="002B2A03" w:rsidP="008F3CEE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4CE2D03F" w14:textId="7878E719" w:rsidR="002B2A03" w:rsidRDefault="002B2A03" w:rsidP="008F3CEE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1F16833C" w14:textId="0AA8C6AA" w:rsidR="00486142" w:rsidRDefault="00486142" w:rsidP="00486142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</w:t>
      </w:r>
      <w:r w:rsidR="000D7C59">
        <w:rPr>
          <w:rFonts w:ascii="Consolas" w:hAnsi="Consolas" w:cs="Arial"/>
          <w:b/>
          <w:color w:val="000000" w:themeColor="text1"/>
          <w:sz w:val="12"/>
          <w:szCs w:val="12"/>
        </w:rPr>
        <w:t>42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 w:themeColor="text1"/>
          <w:sz w:val="12"/>
          <w:szCs w:val="12"/>
        </w:rPr>
        <w:t>0</w:t>
      </w:r>
      <w:r w:rsidR="000D7C59">
        <w:rPr>
          <w:rFonts w:ascii="Consolas" w:hAnsi="Consolas" w:cs="Arial"/>
          <w:color w:val="000000" w:themeColor="text1"/>
          <w:sz w:val="12"/>
          <w:szCs w:val="12"/>
        </w:rPr>
        <w:t>96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0</w:t>
      </w:r>
      <w:r w:rsidR="000D7C59">
        <w:rPr>
          <w:rFonts w:ascii="Consolas" w:hAnsi="Consolas" w:cs="Arial"/>
          <w:color w:val="000000" w:themeColor="text1"/>
          <w:sz w:val="12"/>
          <w:szCs w:val="12"/>
        </w:rPr>
        <w:t>9</w:t>
      </w:r>
      <w:r>
        <w:rPr>
          <w:rFonts w:ascii="Consolas" w:hAnsi="Consolas" w:cs="Arial"/>
          <w:color w:val="000000" w:themeColor="text1"/>
          <w:sz w:val="12"/>
          <w:szCs w:val="12"/>
        </w:rPr>
        <w:t>6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 w:rsidR="000D7C59">
        <w:rPr>
          <w:rFonts w:ascii="Consolas" w:hAnsi="Consolas" w:cs="Arial"/>
          <w:b/>
          <w:bCs/>
          <w:color w:val="000000" w:themeColor="text1"/>
          <w:sz w:val="12"/>
          <w:szCs w:val="12"/>
        </w:rPr>
        <w:t>Francisco S da Costa Junior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3</w:t>
      </w:r>
      <w:r w:rsidR="000D7C59">
        <w:rPr>
          <w:rFonts w:ascii="Consolas" w:hAnsi="Consolas" w:cs="Arial"/>
          <w:color w:val="000000" w:themeColor="text1"/>
          <w:sz w:val="12"/>
          <w:szCs w:val="12"/>
        </w:rPr>
        <w:t>2</w:t>
      </w:r>
      <w:r>
        <w:rPr>
          <w:rFonts w:ascii="Consolas" w:hAnsi="Consolas" w:cs="Arial"/>
          <w:color w:val="000000" w:themeColor="text1"/>
          <w:sz w:val="12"/>
          <w:szCs w:val="12"/>
        </w:rPr>
        <w:t>.</w:t>
      </w:r>
      <w:r w:rsidR="000D7C59">
        <w:rPr>
          <w:rFonts w:ascii="Consolas" w:hAnsi="Consolas" w:cs="Arial"/>
          <w:color w:val="000000" w:themeColor="text1"/>
          <w:sz w:val="12"/>
          <w:szCs w:val="12"/>
        </w:rPr>
        <w:t>482</w:t>
      </w:r>
      <w:r>
        <w:rPr>
          <w:rFonts w:ascii="Consolas" w:hAnsi="Consolas" w:cs="Arial"/>
          <w:color w:val="000000" w:themeColor="text1"/>
          <w:sz w:val="12"/>
          <w:szCs w:val="12"/>
        </w:rPr>
        <w:t>.</w:t>
      </w:r>
      <w:r w:rsidR="000D7C59">
        <w:rPr>
          <w:rFonts w:ascii="Consolas" w:hAnsi="Consolas" w:cs="Arial"/>
          <w:color w:val="000000" w:themeColor="text1"/>
          <w:sz w:val="12"/>
          <w:szCs w:val="12"/>
        </w:rPr>
        <w:t>767</w:t>
      </w:r>
      <w:r>
        <w:rPr>
          <w:rFonts w:ascii="Consolas" w:hAnsi="Consolas" w:cs="Arial"/>
          <w:color w:val="000000" w:themeColor="text1"/>
          <w:sz w:val="12"/>
          <w:szCs w:val="12"/>
        </w:rPr>
        <w:t>/0001-</w:t>
      </w:r>
      <w:r w:rsidR="000D7C59">
        <w:rPr>
          <w:rFonts w:ascii="Consolas" w:hAnsi="Consolas" w:cs="Arial"/>
          <w:color w:val="000000" w:themeColor="text1"/>
          <w:sz w:val="12"/>
          <w:szCs w:val="12"/>
        </w:rPr>
        <w:t>90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 w:rsidR="000D7C59">
        <w:rPr>
          <w:rFonts w:ascii="Consolas" w:hAnsi="Consolas" w:cs="Arial"/>
          <w:b/>
          <w:bCs/>
          <w:color w:val="000000" w:themeColor="text1"/>
          <w:sz w:val="12"/>
          <w:szCs w:val="12"/>
        </w:rPr>
        <w:t>Nanara Belo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 w:rsidR="000D7C59">
        <w:rPr>
          <w:rFonts w:ascii="Consolas" w:hAnsi="Consolas" w:cs="Arial"/>
          <w:b/>
          <w:bCs/>
          <w:color w:val="000000" w:themeColor="text1"/>
          <w:sz w:val="12"/>
          <w:szCs w:val="12"/>
        </w:rPr>
        <w:t>Arcoverde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 w:rsidR="000D7C59">
        <w:rPr>
          <w:rFonts w:ascii="Consolas" w:hAnsi="Consolas" w:cs="Arial"/>
          <w:b/>
          <w:color w:val="000000" w:themeColor="text1"/>
          <w:sz w:val="12"/>
          <w:szCs w:val="12"/>
        </w:rPr>
        <w:t>35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000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5146AAE2" w14:textId="07DA1910" w:rsidR="00486142" w:rsidRDefault="00486142" w:rsidP="008F3CEE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05F93C28" w14:textId="120ACFF0" w:rsidR="000D7C59" w:rsidRDefault="000D7C59" w:rsidP="000D7C59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</w:t>
      </w:r>
      <w:r w:rsidR="00755E85">
        <w:rPr>
          <w:rFonts w:ascii="Consolas" w:hAnsi="Consolas" w:cs="Arial"/>
          <w:b/>
          <w:color w:val="000000" w:themeColor="text1"/>
          <w:sz w:val="12"/>
          <w:szCs w:val="12"/>
        </w:rPr>
        <w:t>99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 w:rsidR="00755E85">
        <w:rPr>
          <w:rFonts w:ascii="Consolas" w:hAnsi="Consolas" w:cs="Arial"/>
          <w:color w:val="000000" w:themeColor="text1"/>
          <w:sz w:val="12"/>
          <w:szCs w:val="12"/>
        </w:rPr>
        <w:t>105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 w:rsidR="00755E85">
        <w:rPr>
          <w:rFonts w:ascii="Consolas" w:hAnsi="Consolas" w:cs="Arial"/>
          <w:color w:val="000000" w:themeColor="text1"/>
          <w:sz w:val="12"/>
          <w:szCs w:val="12"/>
        </w:rPr>
        <w:t>105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proofErr w:type="spellStart"/>
      <w:r w:rsidR="00755E85">
        <w:rPr>
          <w:rFonts w:ascii="Consolas" w:hAnsi="Consolas" w:cs="Arial"/>
          <w:b/>
          <w:bCs/>
          <w:color w:val="000000" w:themeColor="text1"/>
          <w:sz w:val="12"/>
          <w:szCs w:val="12"/>
        </w:rPr>
        <w:t>Vipstar</w:t>
      </w:r>
      <w:proofErr w:type="spellEnd"/>
      <w:r w:rsidR="00755E85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Entretenimento LTDA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 w:rsidR="00755E85">
        <w:rPr>
          <w:rFonts w:ascii="Consolas" w:hAnsi="Consolas" w:cs="Arial"/>
          <w:color w:val="000000" w:themeColor="text1"/>
          <w:sz w:val="12"/>
          <w:szCs w:val="12"/>
        </w:rPr>
        <w:t>39</w:t>
      </w:r>
      <w:r>
        <w:rPr>
          <w:rFonts w:ascii="Consolas" w:hAnsi="Consolas" w:cs="Arial"/>
          <w:color w:val="000000" w:themeColor="text1"/>
          <w:sz w:val="12"/>
          <w:szCs w:val="12"/>
        </w:rPr>
        <w:t>.</w:t>
      </w:r>
      <w:r w:rsidR="00755E85">
        <w:rPr>
          <w:rFonts w:ascii="Consolas" w:hAnsi="Consolas" w:cs="Arial"/>
          <w:color w:val="000000" w:themeColor="text1"/>
          <w:sz w:val="12"/>
          <w:szCs w:val="12"/>
        </w:rPr>
        <w:t>508</w:t>
      </w:r>
      <w:r>
        <w:rPr>
          <w:rFonts w:ascii="Consolas" w:hAnsi="Consolas" w:cs="Arial"/>
          <w:color w:val="000000" w:themeColor="text1"/>
          <w:sz w:val="12"/>
          <w:szCs w:val="12"/>
        </w:rPr>
        <w:t>.</w:t>
      </w:r>
      <w:r w:rsidR="00755E85">
        <w:rPr>
          <w:rFonts w:ascii="Consolas" w:hAnsi="Consolas" w:cs="Arial"/>
          <w:color w:val="000000" w:themeColor="text1"/>
          <w:sz w:val="12"/>
          <w:szCs w:val="12"/>
        </w:rPr>
        <w:t>434</w:t>
      </w:r>
      <w:r>
        <w:rPr>
          <w:rFonts w:ascii="Consolas" w:hAnsi="Consolas" w:cs="Arial"/>
          <w:color w:val="000000" w:themeColor="text1"/>
          <w:sz w:val="12"/>
          <w:szCs w:val="12"/>
        </w:rPr>
        <w:t>/0001-</w:t>
      </w:r>
      <w:r w:rsidR="00755E85">
        <w:rPr>
          <w:rFonts w:ascii="Consolas" w:hAnsi="Consolas" w:cs="Arial"/>
          <w:color w:val="000000" w:themeColor="text1"/>
          <w:sz w:val="12"/>
          <w:szCs w:val="12"/>
        </w:rPr>
        <w:t>32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 w:rsidR="00755E85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Gustavo </w:t>
      </w:r>
      <w:proofErr w:type="spellStart"/>
      <w:r w:rsidR="00755E85">
        <w:rPr>
          <w:rFonts w:ascii="Consolas" w:hAnsi="Consolas" w:cs="Arial"/>
          <w:b/>
          <w:bCs/>
          <w:color w:val="000000" w:themeColor="text1"/>
          <w:sz w:val="12"/>
          <w:szCs w:val="12"/>
        </w:rPr>
        <w:t>Andriole</w:t>
      </w:r>
      <w:proofErr w:type="spellEnd"/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 w:rsidR="00755E85">
        <w:rPr>
          <w:rFonts w:ascii="Consolas" w:hAnsi="Consolas" w:cs="Arial"/>
          <w:b/>
          <w:bCs/>
          <w:color w:val="000000" w:themeColor="text1"/>
          <w:sz w:val="12"/>
          <w:szCs w:val="12"/>
        </w:rPr>
        <w:t>Jaqueira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20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000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43D7D545" w14:textId="4A1DA2EA" w:rsidR="00755E85" w:rsidRDefault="00755E85" w:rsidP="000D7C59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084C4937" w14:textId="6EF42D6E" w:rsidR="00755E85" w:rsidRDefault="00755E85" w:rsidP="00755E8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048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 w:themeColor="text1"/>
          <w:sz w:val="12"/>
          <w:szCs w:val="12"/>
        </w:rPr>
        <w:t>095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095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Dantas Produções e Eventos LTDA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26.101.017/0001-29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Fulô de Mandacaru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Triunfo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67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000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287FB8B1" w14:textId="67B39D44" w:rsidR="00755E85" w:rsidRDefault="00755E85" w:rsidP="00755E8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0B63C536" w14:textId="4256B85C" w:rsidR="00A4063F" w:rsidRDefault="00A4063F" w:rsidP="00A4063F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050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 w:themeColor="text1"/>
          <w:sz w:val="12"/>
          <w:szCs w:val="12"/>
        </w:rPr>
        <w:t>112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112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proofErr w:type="spellStart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Multi</w:t>
      </w:r>
      <w:proofErr w:type="spellEnd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Grafe Produções LTDA ME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14.731.957/0001-12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Tony Massa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Itambé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25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000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</w:p>
    <w:p w14:paraId="0D91544E" w14:textId="77777777" w:rsidR="00A4063F" w:rsidRDefault="00A4063F" w:rsidP="00A4063F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 w:themeColor="text1"/>
          <w:sz w:val="12"/>
          <w:szCs w:val="12"/>
        </w:rPr>
      </w:pPr>
    </w:p>
    <w:p w14:paraId="6F16A55C" w14:textId="642D39FE" w:rsidR="002A408A" w:rsidRPr="00362F85" w:rsidRDefault="00A4063F" w:rsidP="005425E5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095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/2023; 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 w:themeColor="text1"/>
          <w:sz w:val="12"/>
          <w:szCs w:val="12"/>
        </w:rPr>
        <w:t>090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 w:themeColor="text1"/>
          <w:sz w:val="12"/>
          <w:szCs w:val="12"/>
        </w:rPr>
        <w:t>090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/2023; Contratada: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</w:t>
      </w:r>
      <w:proofErr w:type="spellStart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Multi</w:t>
      </w:r>
      <w:proofErr w:type="spellEnd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Grafe Produções LTDA ME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 w:themeColor="text1"/>
          <w:sz w:val="12"/>
          <w:szCs w:val="12"/>
        </w:rPr>
        <w:t>14.731.957/0001-12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; Objeto: </w:t>
      </w:r>
      <w:proofErr w:type="spellStart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Myllena</w:t>
      </w:r>
      <w:proofErr w:type="spellEnd"/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 xml:space="preserve"> Dantas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color w:val="000000" w:themeColor="text1"/>
          <w:sz w:val="12"/>
          <w:szCs w:val="12"/>
        </w:rPr>
        <w:t>Itambé</w:t>
      </w:r>
      <w:r w:rsidRPr="002C7841">
        <w:rPr>
          <w:rFonts w:ascii="Consolas" w:hAnsi="Consolas" w:cs="Arial"/>
          <w:b/>
          <w:bCs/>
          <w:color w:val="000000" w:themeColor="text1"/>
          <w:sz w:val="12"/>
          <w:szCs w:val="12"/>
        </w:rPr>
        <w:t>/PE;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 xml:space="preserve"> Valor:  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 xml:space="preserve">R$ 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40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.</w:t>
      </w:r>
      <w:r>
        <w:rPr>
          <w:rFonts w:ascii="Consolas" w:hAnsi="Consolas" w:cs="Arial"/>
          <w:b/>
          <w:color w:val="000000" w:themeColor="text1"/>
          <w:sz w:val="12"/>
          <w:szCs w:val="12"/>
        </w:rPr>
        <w:t>000</w:t>
      </w:r>
      <w:r w:rsidRPr="002C7841">
        <w:rPr>
          <w:rFonts w:ascii="Consolas" w:hAnsi="Consolas" w:cs="Arial"/>
          <w:b/>
          <w:color w:val="000000" w:themeColor="text1"/>
          <w:sz w:val="12"/>
          <w:szCs w:val="12"/>
        </w:rPr>
        <w:t>,00</w:t>
      </w:r>
      <w:r w:rsidRPr="002C7841">
        <w:rPr>
          <w:rFonts w:ascii="Consolas" w:hAnsi="Consolas" w:cs="Arial"/>
          <w:color w:val="000000" w:themeColor="text1"/>
          <w:sz w:val="12"/>
          <w:szCs w:val="12"/>
        </w:rPr>
        <w:t>;</w:t>
      </w:r>
      <w:r w:rsidR="005425E5">
        <w:rPr>
          <w:rFonts w:ascii="Consolas" w:hAnsi="Consolas" w:cs="Arial"/>
          <w:color w:val="000000" w:themeColor="text1"/>
          <w:sz w:val="12"/>
          <w:szCs w:val="12"/>
        </w:rPr>
        <w:t xml:space="preserve"> </w:t>
      </w:r>
      <w:r w:rsidR="000251F6" w:rsidRPr="00362F85">
        <w:rPr>
          <w:rFonts w:ascii="Consolas" w:hAnsi="Consolas" w:cs="Arial"/>
          <w:b/>
          <w:bCs/>
          <w:color w:val="000000"/>
          <w:sz w:val="12"/>
          <w:szCs w:val="12"/>
        </w:rPr>
        <w:t>EDUARDO LOYO</w:t>
      </w:r>
      <w:r w:rsidR="00D72EA1" w:rsidRPr="00362F85">
        <w:rPr>
          <w:rFonts w:ascii="Consolas" w:hAnsi="Consolas" w:cs="Arial"/>
          <w:b/>
          <w:bCs/>
          <w:color w:val="000000"/>
          <w:sz w:val="12"/>
          <w:szCs w:val="12"/>
        </w:rPr>
        <w:t>– Diretor-Presidente.</w:t>
      </w:r>
    </w:p>
    <w:sectPr w:rsidR="002A408A" w:rsidRPr="00362F85" w:rsidSect="00CD5189">
      <w:pgSz w:w="3520" w:h="18255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4F2C"/>
    <w:multiLevelType w:val="multilevel"/>
    <w:tmpl w:val="20E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016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6E"/>
    <w:rsid w:val="00013A66"/>
    <w:rsid w:val="0002023D"/>
    <w:rsid w:val="00021FE9"/>
    <w:rsid w:val="000251F6"/>
    <w:rsid w:val="0003696F"/>
    <w:rsid w:val="000371C3"/>
    <w:rsid w:val="00060356"/>
    <w:rsid w:val="000643F7"/>
    <w:rsid w:val="000746D2"/>
    <w:rsid w:val="00083F78"/>
    <w:rsid w:val="00094EA9"/>
    <w:rsid w:val="000A27DA"/>
    <w:rsid w:val="000B74E1"/>
    <w:rsid w:val="000D7C59"/>
    <w:rsid w:val="00106422"/>
    <w:rsid w:val="00117F47"/>
    <w:rsid w:val="00133334"/>
    <w:rsid w:val="00153D63"/>
    <w:rsid w:val="00160DBE"/>
    <w:rsid w:val="0016414A"/>
    <w:rsid w:val="0016530D"/>
    <w:rsid w:val="00172EC1"/>
    <w:rsid w:val="0018056B"/>
    <w:rsid w:val="00187B93"/>
    <w:rsid w:val="001A4840"/>
    <w:rsid w:val="001B6876"/>
    <w:rsid w:val="001D0D3D"/>
    <w:rsid w:val="001D2BB3"/>
    <w:rsid w:val="001E12D0"/>
    <w:rsid w:val="00222258"/>
    <w:rsid w:val="00225CB5"/>
    <w:rsid w:val="0023081A"/>
    <w:rsid w:val="0023511D"/>
    <w:rsid w:val="002412ED"/>
    <w:rsid w:val="00243DF9"/>
    <w:rsid w:val="00245BE8"/>
    <w:rsid w:val="00247515"/>
    <w:rsid w:val="00261D6E"/>
    <w:rsid w:val="002A408A"/>
    <w:rsid w:val="002A559A"/>
    <w:rsid w:val="002B16CD"/>
    <w:rsid w:val="002B2A03"/>
    <w:rsid w:val="002C7841"/>
    <w:rsid w:val="002D2BAB"/>
    <w:rsid w:val="00326C54"/>
    <w:rsid w:val="003302AA"/>
    <w:rsid w:val="00332F2E"/>
    <w:rsid w:val="003336FF"/>
    <w:rsid w:val="00341D1F"/>
    <w:rsid w:val="00350BF2"/>
    <w:rsid w:val="00357CDE"/>
    <w:rsid w:val="00362F85"/>
    <w:rsid w:val="00381BEC"/>
    <w:rsid w:val="003954E6"/>
    <w:rsid w:val="003A345C"/>
    <w:rsid w:val="003E283A"/>
    <w:rsid w:val="003F00C9"/>
    <w:rsid w:val="00410E2E"/>
    <w:rsid w:val="00424A36"/>
    <w:rsid w:val="00424E52"/>
    <w:rsid w:val="00443B05"/>
    <w:rsid w:val="00467428"/>
    <w:rsid w:val="00481B5B"/>
    <w:rsid w:val="00486142"/>
    <w:rsid w:val="00487EF6"/>
    <w:rsid w:val="00493DDA"/>
    <w:rsid w:val="004B01D7"/>
    <w:rsid w:val="004B70D7"/>
    <w:rsid w:val="004D0BE8"/>
    <w:rsid w:val="004F5885"/>
    <w:rsid w:val="004F641B"/>
    <w:rsid w:val="00537B5E"/>
    <w:rsid w:val="005425E5"/>
    <w:rsid w:val="00543DF5"/>
    <w:rsid w:val="00544693"/>
    <w:rsid w:val="005526FB"/>
    <w:rsid w:val="005624C0"/>
    <w:rsid w:val="00565ABF"/>
    <w:rsid w:val="005718D3"/>
    <w:rsid w:val="00590F37"/>
    <w:rsid w:val="005A6662"/>
    <w:rsid w:val="005A7B5D"/>
    <w:rsid w:val="005B23F5"/>
    <w:rsid w:val="005C4C9F"/>
    <w:rsid w:val="005C5395"/>
    <w:rsid w:val="005F3C09"/>
    <w:rsid w:val="00602493"/>
    <w:rsid w:val="0062022B"/>
    <w:rsid w:val="00646DDB"/>
    <w:rsid w:val="00650D4F"/>
    <w:rsid w:val="0065726E"/>
    <w:rsid w:val="00664973"/>
    <w:rsid w:val="006778A0"/>
    <w:rsid w:val="006840B9"/>
    <w:rsid w:val="006845EB"/>
    <w:rsid w:val="006918E3"/>
    <w:rsid w:val="00694B08"/>
    <w:rsid w:val="0069570B"/>
    <w:rsid w:val="006A1773"/>
    <w:rsid w:val="006C7C57"/>
    <w:rsid w:val="006D0C70"/>
    <w:rsid w:val="006E492D"/>
    <w:rsid w:val="006F31F1"/>
    <w:rsid w:val="006F5232"/>
    <w:rsid w:val="006F5EE0"/>
    <w:rsid w:val="0072204E"/>
    <w:rsid w:val="00755E85"/>
    <w:rsid w:val="0076554B"/>
    <w:rsid w:val="0078550E"/>
    <w:rsid w:val="00792CF9"/>
    <w:rsid w:val="007B6157"/>
    <w:rsid w:val="007F31BA"/>
    <w:rsid w:val="00800C5A"/>
    <w:rsid w:val="00811DF1"/>
    <w:rsid w:val="008205BC"/>
    <w:rsid w:val="00845DEF"/>
    <w:rsid w:val="00850191"/>
    <w:rsid w:val="00856188"/>
    <w:rsid w:val="00864FE3"/>
    <w:rsid w:val="008651C0"/>
    <w:rsid w:val="00873080"/>
    <w:rsid w:val="0087403F"/>
    <w:rsid w:val="00890B29"/>
    <w:rsid w:val="008A5BCA"/>
    <w:rsid w:val="008B3A72"/>
    <w:rsid w:val="008B5257"/>
    <w:rsid w:val="008C2688"/>
    <w:rsid w:val="008D2C7C"/>
    <w:rsid w:val="008D4BE5"/>
    <w:rsid w:val="008F3CEE"/>
    <w:rsid w:val="00907CFE"/>
    <w:rsid w:val="00915B7E"/>
    <w:rsid w:val="009252CC"/>
    <w:rsid w:val="00940D70"/>
    <w:rsid w:val="00966EEB"/>
    <w:rsid w:val="00983D09"/>
    <w:rsid w:val="009870B0"/>
    <w:rsid w:val="009952B9"/>
    <w:rsid w:val="009B639D"/>
    <w:rsid w:val="009C7DB2"/>
    <w:rsid w:val="009D135F"/>
    <w:rsid w:val="009D553F"/>
    <w:rsid w:val="009D569B"/>
    <w:rsid w:val="009D5C53"/>
    <w:rsid w:val="009F631A"/>
    <w:rsid w:val="00A178FE"/>
    <w:rsid w:val="00A329AB"/>
    <w:rsid w:val="00A37228"/>
    <w:rsid w:val="00A4063F"/>
    <w:rsid w:val="00A41CBD"/>
    <w:rsid w:val="00A433F8"/>
    <w:rsid w:val="00A44BFD"/>
    <w:rsid w:val="00A53DB1"/>
    <w:rsid w:val="00A635D9"/>
    <w:rsid w:val="00A80290"/>
    <w:rsid w:val="00A80A36"/>
    <w:rsid w:val="00A9393D"/>
    <w:rsid w:val="00AA2FA3"/>
    <w:rsid w:val="00AA7B04"/>
    <w:rsid w:val="00AB38FA"/>
    <w:rsid w:val="00AB7C0B"/>
    <w:rsid w:val="00AC5527"/>
    <w:rsid w:val="00AD2F04"/>
    <w:rsid w:val="00AD71CB"/>
    <w:rsid w:val="00B26F69"/>
    <w:rsid w:val="00B347F2"/>
    <w:rsid w:val="00B51D22"/>
    <w:rsid w:val="00B55455"/>
    <w:rsid w:val="00B570A1"/>
    <w:rsid w:val="00B57868"/>
    <w:rsid w:val="00B57D6E"/>
    <w:rsid w:val="00B87495"/>
    <w:rsid w:val="00BA097E"/>
    <w:rsid w:val="00BA476F"/>
    <w:rsid w:val="00BA7E9E"/>
    <w:rsid w:val="00BB71B2"/>
    <w:rsid w:val="00BD146D"/>
    <w:rsid w:val="00BD6021"/>
    <w:rsid w:val="00BD61C3"/>
    <w:rsid w:val="00BE0EAB"/>
    <w:rsid w:val="00BF1936"/>
    <w:rsid w:val="00C22A2F"/>
    <w:rsid w:val="00C327FC"/>
    <w:rsid w:val="00C349F0"/>
    <w:rsid w:val="00C4271D"/>
    <w:rsid w:val="00C45614"/>
    <w:rsid w:val="00C46EEF"/>
    <w:rsid w:val="00C7269C"/>
    <w:rsid w:val="00C7681E"/>
    <w:rsid w:val="00C76EE2"/>
    <w:rsid w:val="00C81B91"/>
    <w:rsid w:val="00C96B37"/>
    <w:rsid w:val="00C96CA7"/>
    <w:rsid w:val="00C97136"/>
    <w:rsid w:val="00CB27AD"/>
    <w:rsid w:val="00CB2E95"/>
    <w:rsid w:val="00CB3C06"/>
    <w:rsid w:val="00CB3F63"/>
    <w:rsid w:val="00CB7237"/>
    <w:rsid w:val="00CC2590"/>
    <w:rsid w:val="00CD5189"/>
    <w:rsid w:val="00CD68EB"/>
    <w:rsid w:val="00CF25B4"/>
    <w:rsid w:val="00D01295"/>
    <w:rsid w:val="00D02728"/>
    <w:rsid w:val="00D03F3E"/>
    <w:rsid w:val="00D328B6"/>
    <w:rsid w:val="00D3596D"/>
    <w:rsid w:val="00D47DC9"/>
    <w:rsid w:val="00D72EA1"/>
    <w:rsid w:val="00D73CB5"/>
    <w:rsid w:val="00D850A1"/>
    <w:rsid w:val="00D86558"/>
    <w:rsid w:val="00D941E6"/>
    <w:rsid w:val="00DA68FA"/>
    <w:rsid w:val="00DB1B2F"/>
    <w:rsid w:val="00E06417"/>
    <w:rsid w:val="00E20596"/>
    <w:rsid w:val="00E37589"/>
    <w:rsid w:val="00E428B3"/>
    <w:rsid w:val="00E562D7"/>
    <w:rsid w:val="00E677B5"/>
    <w:rsid w:val="00E80F07"/>
    <w:rsid w:val="00E835C1"/>
    <w:rsid w:val="00E91E56"/>
    <w:rsid w:val="00E9293D"/>
    <w:rsid w:val="00EC14A8"/>
    <w:rsid w:val="00EC3AC7"/>
    <w:rsid w:val="00EC4C01"/>
    <w:rsid w:val="00EF1596"/>
    <w:rsid w:val="00EF2F59"/>
    <w:rsid w:val="00EF4842"/>
    <w:rsid w:val="00EF4D0D"/>
    <w:rsid w:val="00F04962"/>
    <w:rsid w:val="00F05089"/>
    <w:rsid w:val="00F12EC8"/>
    <w:rsid w:val="00F25255"/>
    <w:rsid w:val="00F27E3C"/>
    <w:rsid w:val="00F5316E"/>
    <w:rsid w:val="00F54F08"/>
    <w:rsid w:val="00F5775C"/>
    <w:rsid w:val="00F702AF"/>
    <w:rsid w:val="00F86075"/>
    <w:rsid w:val="00FB12CE"/>
    <w:rsid w:val="00FC4994"/>
    <w:rsid w:val="00FF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F504"/>
  <w15:docId w15:val="{A884191A-892A-4A77-B9CB-3679A5D5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B570A1"/>
    <w:pPr>
      <w:keepNext/>
      <w:outlineLvl w:val="3"/>
    </w:pPr>
    <w:rPr>
      <w:rFonts w:ascii="Arial" w:hAnsi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570A1"/>
    <w:rPr>
      <w:rFonts w:ascii="Arial" w:eastAsia="Times New Roman" w:hAnsi="Arial" w:cs="Times New Roman"/>
      <w:b/>
      <w:color w:val="000000"/>
      <w:sz w:val="1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4F08"/>
    <w:rPr>
      <w:b/>
      <w:bCs/>
    </w:rPr>
  </w:style>
  <w:style w:type="paragraph" w:styleId="SemEspaamento">
    <w:name w:val="No Spacing"/>
    <w:uiPriority w:val="1"/>
    <w:qFormat/>
    <w:rsid w:val="00A433F8"/>
    <w:pPr>
      <w:spacing w:after="0" w:line="240" w:lineRule="auto"/>
    </w:pPr>
  </w:style>
  <w:style w:type="paragraph" w:customStyle="1" w:styleId="Corpodetexto21">
    <w:name w:val="Corpo de texto 21"/>
    <w:basedOn w:val="Normal"/>
    <w:rsid w:val="000A27DA"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unhideWhenUsed/>
    <w:rsid w:val="00FB12CE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FB12CE"/>
    <w:pPr>
      <w:spacing w:before="100" w:beforeAutospacing="1" w:after="100" w:afterAutospacing="1"/>
    </w:pPr>
  </w:style>
  <w:style w:type="paragraph" w:customStyle="1" w:styleId="tabelatextocentralizado">
    <w:name w:val="tabela_texto_centralizado"/>
    <w:basedOn w:val="Normal"/>
    <w:rsid w:val="00D72EA1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CB2E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2E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2E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2E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2E9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F1FB7EE-F957-4097-996D-A967BF54D695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1083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Hugo Araújo Sobral</dc:creator>
  <cp:lastModifiedBy>Rinaldo Fonseca Ramos</cp:lastModifiedBy>
  <cp:revision>2</cp:revision>
  <dcterms:created xsi:type="dcterms:W3CDTF">2023-03-13T12:57:00Z</dcterms:created>
  <dcterms:modified xsi:type="dcterms:W3CDTF">2023-03-13T12:57:00Z</dcterms:modified>
</cp:coreProperties>
</file>